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78" w:rsidRPr="000A7C9E" w:rsidRDefault="008D3378" w:rsidP="000A7C9E">
      <w:pPr>
        <w:jc w:val="both"/>
        <w:rPr>
          <w:b/>
        </w:rPr>
      </w:pPr>
      <w:r w:rsidRPr="000A7C9E">
        <w:rPr>
          <w:b/>
        </w:rPr>
        <w:t>Ответственность за незаконную организацию азартных игр</w:t>
      </w:r>
    </w:p>
    <w:p w:rsidR="008D3378" w:rsidRDefault="008D3378" w:rsidP="000A7C9E">
      <w:pPr>
        <w:jc w:val="both"/>
      </w:pPr>
      <w:r>
        <w:t>Статьей 5 Федерального закона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установлено, что игорные заведения могут быть открыты исключительно в игорных зонах. При этом игорные зоны не могут быть созданы на землях населенных пунктов.</w:t>
      </w:r>
    </w:p>
    <w:p w:rsidR="008D3378" w:rsidRDefault="008D3378" w:rsidP="000A7C9E">
      <w:pPr>
        <w:jc w:val="both"/>
      </w:pPr>
      <w:proofErr w:type="gramStart"/>
      <w:r>
        <w:t>Статьей 171.2 Уголовного кодекса Российской Федерации (далее – УК РФ) за незаконные организацию и проведение азартных игр предусмотрена уголовная ответственность.</w:t>
      </w:r>
      <w:proofErr w:type="gramEnd"/>
      <w:r>
        <w:t xml:space="preserve"> </w:t>
      </w:r>
      <w:proofErr w:type="gramStart"/>
      <w:r>
        <w:t>Так,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w:t>
      </w:r>
      <w:proofErr w:type="gramEnd"/>
      <w:r>
        <w:t xml:space="preserve"> информационно-телекоммуникационных сетей, в том числе сети «Интернет», </w:t>
      </w:r>
      <w:proofErr w:type="gramStart"/>
      <w:r>
        <w:t>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наказываются штрафом в размере от трехсот тысяч до пятисот тысяч рублей или в размере заработной платы или иного дохода осужденного за период от одного</w:t>
      </w:r>
      <w:proofErr w:type="gramEnd"/>
      <w:r>
        <w:t xml:space="preserve">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8D3378" w:rsidRDefault="008D3378" w:rsidP="000A7C9E">
      <w:pPr>
        <w:jc w:val="both"/>
      </w:pPr>
      <w:r>
        <w:t xml:space="preserve">Привлечение юридических лиц к административной ответственности регламентировано статьей 14.1.1 КоАП РФ, предусматривающей наказание за незаконную организацию и проведение азартных игр в виде наложения административного штрафа в размере от восьмисот тысяч до одного миллиона пятисот тысяч рублей с конфискацией игрового оборудования. Административной ответственности подлежат и собственники помещений, предоставляющие их для незаконных организации и (или) проведения азартных игр. Совершение таких действий влечет наложение административного штрафа на юридических лиц в </w:t>
      </w:r>
      <w:proofErr w:type="gramStart"/>
      <w:r>
        <w:t>размере</w:t>
      </w:r>
      <w:proofErr w:type="gramEnd"/>
      <w:r>
        <w:t xml:space="preserve"> от восьмисот тысяч до одного миллиона пятисот тысяч рублей.</w:t>
      </w:r>
    </w:p>
    <w:p w:rsidR="008D3378" w:rsidRDefault="008D3378" w:rsidP="000A7C9E">
      <w:pPr>
        <w:jc w:val="both"/>
      </w:pPr>
    </w:p>
    <w:p w:rsidR="008D3378" w:rsidRDefault="008D3378" w:rsidP="000A7C9E">
      <w:pPr>
        <w:ind w:firstLine="0"/>
        <w:jc w:val="both"/>
      </w:pPr>
      <w:r>
        <w:t xml:space="preserve">Помощник прокурора района     </w:t>
      </w:r>
      <w:r w:rsidR="000A7C9E">
        <w:t xml:space="preserve">        </w:t>
      </w:r>
      <w:bookmarkStart w:id="0" w:name="_GoBack"/>
      <w:bookmarkEnd w:id="0"/>
      <w:r>
        <w:t xml:space="preserve">                                                В.О. Карелина</w:t>
      </w:r>
    </w:p>
    <w:p w:rsidR="008D3378" w:rsidRDefault="008D3378" w:rsidP="000A7C9E">
      <w:pPr>
        <w:jc w:val="both"/>
      </w:pPr>
    </w:p>
    <w:p w:rsidR="00C11221" w:rsidRDefault="00C11221" w:rsidP="000A7C9E">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78"/>
    <w:rsid w:val="000A7C9E"/>
    <w:rsid w:val="002619A3"/>
    <w:rsid w:val="004F4FC3"/>
    <w:rsid w:val="008D3378"/>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83132-14D5-4C45-8F77-88102E5A2420}"/>
</file>

<file path=customXml/itemProps2.xml><?xml version="1.0" encoding="utf-8"?>
<ds:datastoreItem xmlns:ds="http://schemas.openxmlformats.org/officeDocument/2006/customXml" ds:itemID="{19B3DE2C-8AFE-4A6D-94FD-4D4348680448}"/>
</file>

<file path=customXml/itemProps3.xml><?xml version="1.0" encoding="utf-8"?>
<ds:datastoreItem xmlns:ds="http://schemas.openxmlformats.org/officeDocument/2006/customXml" ds:itemID="{95959552-97FE-4444-BF46-BC87EB7CA1A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